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/>
        <w:widowControl/>
        <w:spacing w:before="0" w:after="8" w:line="240" w:lineRule="auto"/>
        <w:ind w:left="0" w:right="0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6"/>
        </w:rPr>
        <w:t>Griffin A. Green</w:t>
      </w:r>
    </w:p>
    <w:p>
      <w:pPr>
        <w:keepNext/>
        <w:keepLines/>
        <w:spacing w:before="8" w:after="24" w:line="240" w:lineRule="auto"/>
        <w:ind w:left="0" w:right="0"/>
        <w:jc w:val="center"/>
        <w:widowControl/>
        <w:pBdr>
          <w:top w:val="single" w:sz="14" w:space="1" w:color="000000"/>
          <w:bottom w:val="single" w:sz="14" w:space="1" w:color="000000"/>
        </w:pBdr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Norfolk, VA  •  217-549-0387  •  </w:t>
      </w:r>
      <w:hyperlink r:id="rId9">
        <w:r>
          <w:rPr>
            <w:rFonts w:ascii="Times New Roman" w:hAnsi="Times New Roman" w:eastAsia="Times New Roman"/>
            <w:color w:val="000000"/>
            <w:u w:val="none"/>
            <w:sz w:val="18"/>
          </w:rPr>
          <w:t>griffin.green1@proton.me</w:t>
        </w:r>
      </w:hyperlink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•  </w:t>
      </w:r>
      <w:hyperlink r:id="rId10">
        <w:r>
          <w:rPr>
            <w:rFonts w:ascii="Times New Roman" w:hAnsi="Times New Roman" w:eastAsia="Times New Roman"/>
            <w:color w:val="000000"/>
            <w:u w:val="none"/>
            <w:sz w:val="18"/>
          </w:rPr>
          <w:t>linkedin.com/in/griffin-green1</w:t>
        </w:r>
      </w:hyperlink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•  </w:t>
      </w:r>
      <w:hyperlink r:id="rId11">
        <w:r>
          <w:rPr>
            <w:rFonts w:ascii="Times New Roman" w:hAnsi="Times New Roman" w:eastAsia="Times New Roman"/>
            <w:color w:val="000000"/>
            <w:u w:val="none"/>
            <w:sz w:val="18"/>
          </w:rPr>
          <w:t>github.com/atimeortwo</w:t>
        </w:r>
      </w:hyperlink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•  Active TS/SCI</w:t>
      </w:r>
    </w:p>
    <w:p>
      <w:pPr>
        <w:keepNext/>
        <w:keepLines/>
        <w:spacing w:before="16" w:after="16" w:line="240" w:lineRule="auto"/>
        <w:ind w:left="0" w:right="0"/>
        <w:widowControl/>
        <w:pBdr>
          <w:bottom w:val="single" w:sz="8" w:space="1" w:color="000000"/>
        </w:pBdr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PROFESSIONAL SUMMARY</w:t>
      </w:r>
    </w:p>
    <w:p>
      <w:pPr>
        <w:widowControl/>
        <w:spacing w:before="0" w:after="16" w:line="240" w:lineRule="auto"/>
        <w:ind w:left="0" w:right="0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Systems engineering and technical operations professional with 3+ years leading mission-critical communications and cyber operations across shipboard and fleet environments. U.S. Navy officer experienced in systems integration, readiness, risk, troubleshooting, technical documentation, and cross-functional execution. Builds practical cyber-physical systems that combine embedded hardware, backend software, telemetry, and decision-support dashboards.</w:t>
      </w:r>
    </w:p>
    <w:p>
      <w:pPr>
        <w:keepNext/>
        <w:keepLines/>
        <w:spacing w:before="16" w:after="16" w:line="240" w:lineRule="auto"/>
        <w:ind w:left="0" w:right="0"/>
        <w:widowControl/>
        <w:pBdr>
          <w:bottom w:val="single" w:sz="8" w:space="1" w:color="000000"/>
        </w:pBdr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PROFESSIONAL EXPERIENCE</w:t>
      </w:r>
    </w:p>
    <w:p>
      <w:pPr>
        <w:keepNext/>
        <w:keepLines/>
        <w:widowControl/>
        <w:tabs>
          <w:tab w:pos="10728" w:val="right"/>
        </w:tabs>
        <w:spacing w:before="0" w:after="0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United States Navy</w:t>
      </w:r>
      <w:r>
        <w:rPr>
          <w:rFonts w:ascii="Times New Roman" w:hAnsi="Times New Roman" w:eastAsia="Times New Roman"/>
          <w:b w:val="0"/>
          <w:i w:val="0"/>
          <w:color w:val="000000"/>
          <w:sz w:val="19"/>
        </w:rPr>
        <w:t>, Various Locations</w:t>
      </w:r>
      <w:r>
        <w:rPr>
          <w:rFonts w:ascii="Times New Roman" w:hAnsi="Times New Roman" w:eastAsia="Times New Roman"/>
          <w:b w:val="0"/>
          <w:i/>
          <w:color w:val="000000"/>
          <w:sz w:val="19"/>
        </w:rPr>
        <w:tab/>
        <w:t>2022 - Present</w:t>
      </w:r>
    </w:p>
    <w:p>
      <w:pPr>
        <w:keepNext/>
        <w:keepLines/>
        <w:widowControl/>
        <w:tabs>
          <w:tab w:pos="10728" w:val="right"/>
        </w:tabs>
        <w:spacing w:before="0" w:after="16" w:line="240" w:lineRule="auto"/>
        <w:ind w:left="0" w:right="0"/>
      </w:pPr>
      <w:r>
        <w:rPr>
          <w:rFonts w:ascii="Times New Roman" w:hAnsi="Times New Roman" w:eastAsia="Times New Roman"/>
          <w:b w:val="0"/>
          <w:i/>
          <w:color w:val="000000"/>
          <w:sz w:val="18"/>
        </w:rPr>
        <w:t>Communications Officer / Cyber Officer / Key Management Account Manager, USS Gunston Hall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>, Norfolk, VA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ab/>
        <w:t>Jan 2025 - Present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Lead a 17-person communications and cyber division, previously staffed at up to 28, responsible for secure and unclassified communications, cyber readiness, troubleshooting, training, inspections, and operational support.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Manage readiness across NIPR, SIPR, CENTRIXS, tactical radio, cryptographic key management, and shipboard network systems in a high-availability environment.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Rebuilt an underperforming secure-vault and accountability program by restoring procedures, documentation control, ownership, training, and audit readiness.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Sustain aging infrastructure through root-cause troubleshooting, external coordination, corrective actions, and repeatable workflows; improved reliability and reduced recurring communications downtime.</w:t>
      </w:r>
    </w:p>
    <w:p>
      <w:pPr>
        <w:keepLines/>
        <w:widowControl/>
        <w:spacing w:before="0" w:after="16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Translate technical status into decision-ready briefings and improve continuity through SOPs, checklists, trackers, turnover packages, and standardized issue management.</w:t>
      </w:r>
    </w:p>
    <w:p>
      <w:pPr>
        <w:keepNext/>
        <w:keepLines/>
        <w:widowControl/>
        <w:tabs>
          <w:tab w:pos="10728" w:val="right"/>
        </w:tabs>
        <w:spacing w:before="0" w:after="16" w:line="240" w:lineRule="auto"/>
        <w:ind w:left="0" w:right="0"/>
      </w:pPr>
      <w:r>
        <w:rPr>
          <w:rFonts w:ascii="Times New Roman" w:hAnsi="Times New Roman" w:eastAsia="Times New Roman"/>
          <w:b w:val="0"/>
          <w:i/>
          <w:color w:val="000000"/>
          <w:sz w:val="18"/>
        </w:rPr>
        <w:t>Joint Fleet Communications Watch Officer, NCTS Bahrain / JFTOC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>, Manama, Bahrain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ab/>
        <w:t>Jun 2023 - Jan 2025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Supported fleet-level communications and cyber operations across a Middle East area of responsibility with high-availability and multinational coordination requirements.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Helped coordinate support for 70+ personnel and approximately $793M in mission-critical systems, infrastructure, and operational assets.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Monitored SHF, EHF, UHF, DISA, IT-21 NIPR/SIPR, and security-operations capabilities while coordinating issue resolution across U.S., joint, coalition, contractor, and international stakeholders.</w:t>
      </w:r>
    </w:p>
    <w:p>
      <w:pPr>
        <w:keepLines/>
        <w:widowControl/>
        <w:spacing w:before="0" w:after="16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Triaged outages and anomalies in a high-tempo watchfloor, translating technical conditions into operational impact, mitigation options, and leadership updates.</w:t>
      </w:r>
    </w:p>
    <w:p>
      <w:pPr>
        <w:keepNext/>
        <w:keepLines/>
        <w:spacing w:before="16" w:after="16" w:line="240" w:lineRule="auto"/>
        <w:ind w:left="0" w:right="0"/>
        <w:widowControl/>
        <w:pBdr>
          <w:bottom w:val="single" w:sz="8" w:space="1" w:color="000000"/>
        </w:pBdr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SELECTED ENGINEERING PROJECTS</w:t>
      </w:r>
    </w:p>
    <w:p>
      <w:pPr>
        <w:keepNext/>
        <w:keepLines/>
        <w:widowControl/>
        <w:tabs>
          <w:tab w:pos="10728" w:val="right"/>
        </w:tabs>
        <w:spacing w:before="0" w:after="3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19"/>
        </w:rPr>
        <w:t>Secure IoT Environmental Monitoring Platform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ab/>
        <w:t>2026 - Present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Built a multi-node ESP32 platform with temperature and humidity sensing, OLED status, local alerts, Wi-Fi telemetry, FastAPI ingestion, SQLite persistence, browser dashboarding, and OTA firmware updates.</w:t>
      </w:r>
    </w:p>
    <w:p>
      <w:pPr>
        <w:keepLines/>
        <w:widowControl/>
        <w:spacing w:before="0" w:after="14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Implemented API-key authentication, device allowlisting, input validation, secrets separation, backend-controlled thresholds and reporting intervals, persistent configuration, and repeatable test evidence.</w:t>
      </w:r>
    </w:p>
    <w:p>
      <w:pPr>
        <w:keepNext/>
        <w:keepLines/>
        <w:widowControl/>
        <w:tabs>
          <w:tab w:pos="10728" w:val="right"/>
        </w:tabs>
        <w:spacing w:before="0" w:after="3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19"/>
        </w:rPr>
        <w:t>Mission Assurance Dashboard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ab/>
        <w:t>2026</w:t>
      </w:r>
    </w:p>
    <w:p>
      <w:pPr>
        <w:keepLines/>
        <w:widowControl/>
        <w:spacing w:before="0" w:after="11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Built a Python and Streamlit decision-support dashboard combining requirements, integration tests, anomalies, subsystem health, risks, corrective actions, and human-gated Go / Conditional Go / No-Go logic.</w:t>
      </w:r>
    </w:p>
    <w:p>
      <w:pPr>
        <w:keepLines/>
        <w:widowControl/>
        <w:spacing w:before="0" w:after="14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Translated technical readiness data into reviewable decisions, ownership, decision logs, and corrective-action visibility.</w:t>
      </w:r>
    </w:p>
    <w:p>
      <w:pPr>
        <w:keepNext/>
        <w:keepLines/>
        <w:widowControl/>
        <w:tabs>
          <w:tab w:pos="10728" w:val="right"/>
        </w:tabs>
        <w:spacing w:before="0" w:after="3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19"/>
        </w:rPr>
        <w:t>Secure Infrastructure Homelab</w:t>
      </w:r>
      <w:r>
        <w:rPr>
          <w:rFonts w:ascii="Times New Roman" w:hAnsi="Times New Roman" w:eastAsia="Times New Roman"/>
          <w:b w:val="0"/>
          <w:i/>
          <w:color w:val="000000"/>
          <w:sz w:val="18"/>
        </w:rPr>
        <w:tab/>
        <w:t>2026 - Present</w:t>
      </w:r>
    </w:p>
    <w:p>
      <w:pPr>
        <w:keepLines/>
        <w:widowControl/>
        <w:spacing w:before="0" w:after="14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 xml:space="preserve">  Built and administer a virtualized lab using Proxmox, OPNsense, WireGuard, and Linux to practice firewalling, secure remote access, virtualization, service deployment, and systems integration.</w:t>
      </w:r>
    </w:p>
    <w:p>
      <w:pPr>
        <w:keepNext/>
        <w:keepLines/>
        <w:spacing w:before="16" w:after="16" w:line="240" w:lineRule="auto"/>
        <w:ind w:left="0" w:right="0"/>
        <w:widowControl/>
        <w:pBdr>
          <w:bottom w:val="single" w:sz="8" w:space="1" w:color="000000"/>
        </w:pBdr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EDUCATION &amp; QUALIFICATIONS</w:t>
      </w:r>
    </w:p>
    <w:p>
      <w:pPr>
        <w:keepNext/>
        <w:keepLines/>
        <w:widowControl/>
        <w:tabs>
          <w:tab w:pos="10728" w:val="right"/>
        </w:tabs>
        <w:spacing w:before="0" w:after="0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University of Illinois Urbana-Champaign</w:t>
      </w:r>
      <w:r>
        <w:rPr>
          <w:rFonts w:ascii="Times New Roman" w:hAnsi="Times New Roman" w:eastAsia="Times New Roman"/>
          <w:b w:val="0"/>
          <w:i w:val="0"/>
          <w:color w:val="000000"/>
          <w:sz w:val="19"/>
        </w:rPr>
        <w:t>, Champaign, IL</w:t>
      </w:r>
      <w:r>
        <w:rPr>
          <w:rFonts w:ascii="Times New Roman" w:hAnsi="Times New Roman" w:eastAsia="Times New Roman"/>
          <w:b w:val="0"/>
          <w:i/>
          <w:color w:val="000000"/>
          <w:sz w:val="19"/>
        </w:rPr>
        <w:tab/>
        <w:t>2018 - 2021</w:t>
      </w:r>
    </w:p>
    <w:p>
      <w:pPr>
        <w:widowControl/>
        <w:spacing w:before="0" w:after="8" w:line="240" w:lineRule="auto"/>
        <w:ind w:left="0" w:right="0"/>
      </w:pPr>
      <w:r>
        <w:rPr>
          <w:rFonts w:ascii="Times New Roman" w:hAnsi="Times New Roman" w:eastAsia="Times New Roman"/>
          <w:b w:val="0"/>
          <w:i/>
          <w:color w:val="000000"/>
          <w:sz w:val="18"/>
        </w:rPr>
        <w:t>B.S. Information Systems &amp; International Business, High Honors | GPA: 3.78</w:t>
      </w:r>
    </w:p>
    <w:p>
      <w:pPr>
        <w:widowControl/>
        <w:spacing w:before="0" w:after="7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Training &amp; qualifications: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NVIDIA Deep Learning Fundamentals; Navy Information Management &amp; Cybersecurity Manager Course; Key Management Account Manager Training; Combat Systems Officer of the Watch qualified</w:t>
      </w:r>
    </w:p>
    <w:p>
      <w:pPr>
        <w:widowControl/>
        <w:spacing w:before="0" w:after="8" w:line="240" w:lineRule="auto"/>
        <w:ind w:left="0" w:right="0"/>
      </w:pPr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Language: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Spanish - Professional Working Proficiency</w:t>
      </w:r>
    </w:p>
    <w:p>
      <w:pPr>
        <w:keepNext/>
        <w:keepLines/>
        <w:spacing w:before="16" w:after="16" w:line="240" w:lineRule="auto"/>
        <w:ind w:left="0" w:right="0"/>
        <w:widowControl/>
        <w:pBdr>
          <w:bottom w:val="single" w:sz="8" w:space="1" w:color="000000"/>
        </w:pBdr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TECHNICAL SKILLS</w:t>
      </w:r>
    </w:p>
    <w:p>
      <w:pPr>
        <w:keepLines/>
        <w:widowControl/>
        <w:spacing w:before="0" w:after="7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 xml:space="preserve">  Systems &amp; operations: Systems integration, mission assurance, requirements and verification, root-cause troubleshooting, risk and corrective-action management, process standardization, technical documentation, stakeholder briefings, and cross-functional leadership.</w:t>
      </w:r>
    </w:p>
    <w:p>
      <w:pPr>
        <w:keepLines/>
        <w:widowControl/>
        <w:spacing w:before="0" w:after="7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 xml:space="preserve">  Infrastructure &amp; communications: Proxmox, OPNsense, WireGuard, Linux, IP networking, NIPR, SIPR, CENTRIXS, SHF, EHF, UHF, KMI, cryptographic accountability, RF, and tactical communications.</w:t>
      </w:r>
    </w:p>
    <w:p>
      <w:pPr>
        <w:keepLines/>
        <w:widowControl/>
        <w:spacing w:before="0" w:after="0" w:line="240" w:lineRule="auto"/>
        <w:ind w:left="403" w:right="0" w:hanging="259"/>
      </w:pP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>•</w:t>
      </w:r>
      <w:r>
        <w:rPr>
          <w:rFonts w:ascii="Times New Roman" w:hAnsi="Times New Roman" w:eastAsia="Times New Roman"/>
          <w:b w:val="0"/>
          <w:i w:val="0"/>
          <w:color w:val="000000"/>
          <w:sz w:val="17"/>
        </w:rPr>
        <w:t xml:space="preserve">  Software &amp; embedded: Python, C++, FastAPI, SQLite, Streamlit, ESP32, Git, REST APIs, HTML/JavaScript, IoT telemetry, data logging, and dashboards.</w:t>
      </w:r>
    </w:p>
    <w:sectPr w:rsidR="00FC693F" w:rsidRPr="0006063C" w:rsidSect="00034616">
      <w:pgSz w:w="12240" w:h="15840"/>
      <w:pgMar w:top="605" w:right="720" w:bottom="605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griffin.green1@proton.me" TargetMode="External"/><Relationship Id="rId10" Type="http://schemas.openxmlformats.org/officeDocument/2006/relationships/hyperlink" Target="https://www.linkedin.com/in/griffin-green1/" TargetMode="External"/><Relationship Id="rId11" Type="http://schemas.openxmlformats.org/officeDocument/2006/relationships/hyperlink" Target="https://github.com/atimeort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Griffin Green Systems Engineering Resume</dc:title>
  <dc:subject>Systems Engineering, Systems Integration, and Technical Operations Resume</dc:subject>
  <dc:creator>Griffin A. Green</dc:creator>
  <cp:keywords>systems engineering, systems integration, technical operations, cyber, communications, embedded systems, IoT, infrastructure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